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A814" w14:textId="6F347737" w:rsidR="004B0D7C" w:rsidRPr="004B0D7C" w:rsidRDefault="004B0D7C" w:rsidP="004B0D7C">
      <w:pPr>
        <w:spacing w:line="360" w:lineRule="auto"/>
        <w:jc w:val="center"/>
        <w:rPr>
          <w:b/>
          <w:bCs/>
          <w:sz w:val="32"/>
          <w:szCs w:val="32"/>
          <w:lang w:val="fr-FR"/>
        </w:rPr>
      </w:pPr>
      <w:r w:rsidRPr="004B0D7C">
        <w:rPr>
          <w:b/>
          <w:bCs/>
          <w:sz w:val="32"/>
          <w:szCs w:val="32"/>
          <w:lang w:val="fr-FR"/>
        </w:rPr>
        <w:drawing>
          <wp:anchor distT="0" distB="0" distL="0" distR="0" simplePos="0" relativeHeight="251659264" behindDoc="0" locked="0" layoutInCell="1" allowOverlap="1" wp14:anchorId="14D45FB2" wp14:editId="68E0D3A8">
            <wp:simplePos x="0" y="0"/>
            <wp:positionH relativeFrom="page">
              <wp:posOffset>6203950</wp:posOffset>
            </wp:positionH>
            <wp:positionV relativeFrom="page">
              <wp:posOffset>273431</wp:posOffset>
            </wp:positionV>
            <wp:extent cx="1097775" cy="843915"/>
            <wp:effectExtent l="0" t="0" r="0" b="0"/>
            <wp:wrapNone/>
            <wp:docPr id="7"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Afbeelding met tekst, illustratie&#10;&#10;Automatisch gegenereerde beschrijving"/>
                    <pic:cNvPicPr/>
                  </pic:nvPicPr>
                  <pic:blipFill>
                    <a:blip r:embed="rId6" cstate="print"/>
                    <a:stretch>
                      <a:fillRect/>
                    </a:stretch>
                  </pic:blipFill>
                  <pic:spPr>
                    <a:xfrm>
                      <a:off x="0" y="0"/>
                      <a:ext cx="1097775" cy="843915"/>
                    </a:xfrm>
                    <a:prstGeom prst="rect">
                      <a:avLst/>
                    </a:prstGeom>
                  </pic:spPr>
                </pic:pic>
              </a:graphicData>
            </a:graphic>
          </wp:anchor>
        </w:drawing>
      </w:r>
      <w:proofErr w:type="gramStart"/>
      <w:r w:rsidRPr="004B0D7C">
        <w:rPr>
          <w:b/>
          <w:bCs/>
          <w:sz w:val="32"/>
          <w:szCs w:val="32"/>
          <w:lang w:val="fr-FR"/>
        </w:rPr>
        <w:t>e</w:t>
      </w:r>
      <w:proofErr w:type="gramEnd"/>
      <w:r w:rsidRPr="004B0D7C">
        <w:rPr>
          <w:b/>
          <w:bCs/>
          <w:sz w:val="32"/>
          <w:szCs w:val="32"/>
          <w:lang w:val="fr-FR"/>
        </w:rPr>
        <w:t>-TOLL Pologne – Feu vert pour la carte DKV</w:t>
      </w:r>
    </w:p>
    <w:p w14:paraId="11EAF1F7" w14:textId="77777777" w:rsidR="004B0D7C" w:rsidRPr="004B0D7C" w:rsidRDefault="004B0D7C" w:rsidP="004B0D7C">
      <w:pPr>
        <w:spacing w:line="360" w:lineRule="auto"/>
        <w:jc w:val="center"/>
        <w:rPr>
          <w:i/>
          <w:iCs/>
          <w:sz w:val="20"/>
          <w:szCs w:val="20"/>
          <w:lang w:val="fr-FR"/>
        </w:rPr>
      </w:pPr>
      <w:r w:rsidRPr="004B0D7C">
        <w:rPr>
          <w:i/>
          <w:iCs/>
          <w:sz w:val="20"/>
          <w:szCs w:val="20"/>
          <w:lang w:val="fr-FR"/>
        </w:rPr>
        <w:t xml:space="preserve">Lors du passage de </w:t>
      </w:r>
      <w:proofErr w:type="spellStart"/>
      <w:r w:rsidRPr="004B0D7C">
        <w:rPr>
          <w:i/>
          <w:iCs/>
          <w:sz w:val="20"/>
          <w:szCs w:val="20"/>
          <w:lang w:val="fr-FR"/>
        </w:rPr>
        <w:t>viaTOLL</w:t>
      </w:r>
      <w:proofErr w:type="spellEnd"/>
      <w:r w:rsidRPr="004B0D7C">
        <w:rPr>
          <w:i/>
          <w:iCs/>
          <w:sz w:val="20"/>
          <w:szCs w:val="20"/>
          <w:lang w:val="fr-FR"/>
        </w:rPr>
        <w:t xml:space="preserve"> à e-TOLL en Pologne, DKV </w:t>
      </w:r>
      <w:proofErr w:type="spellStart"/>
      <w:r w:rsidRPr="004B0D7C">
        <w:rPr>
          <w:i/>
          <w:iCs/>
          <w:sz w:val="20"/>
          <w:szCs w:val="20"/>
          <w:lang w:val="fr-FR"/>
        </w:rPr>
        <w:t>Mobility</w:t>
      </w:r>
      <w:proofErr w:type="spellEnd"/>
      <w:r w:rsidRPr="004B0D7C">
        <w:rPr>
          <w:i/>
          <w:iCs/>
          <w:sz w:val="20"/>
          <w:szCs w:val="20"/>
          <w:lang w:val="fr-FR"/>
        </w:rPr>
        <w:t xml:space="preserve"> obtient davantage de souplesse pour ses clients</w:t>
      </w:r>
    </w:p>
    <w:p w14:paraId="7D515D61" w14:textId="77777777" w:rsidR="004B0D7C" w:rsidRPr="004B0D7C" w:rsidRDefault="004B0D7C" w:rsidP="004B0D7C">
      <w:pPr>
        <w:spacing w:line="360" w:lineRule="auto"/>
        <w:rPr>
          <w:sz w:val="20"/>
          <w:szCs w:val="20"/>
          <w:lang w:val="fr-FR"/>
        </w:rPr>
      </w:pPr>
    </w:p>
    <w:p w14:paraId="35784B79" w14:textId="2470CC7B" w:rsidR="004B0D7C" w:rsidRPr="004B0D7C" w:rsidRDefault="004B0D7C" w:rsidP="004B0D7C">
      <w:pPr>
        <w:spacing w:line="360" w:lineRule="auto"/>
        <w:rPr>
          <w:b/>
          <w:bCs/>
          <w:sz w:val="20"/>
          <w:szCs w:val="20"/>
          <w:lang w:val="fr-FR"/>
        </w:rPr>
      </w:pPr>
      <w:proofErr w:type="spellStart"/>
      <w:r w:rsidRPr="004B0D7C">
        <w:rPr>
          <w:sz w:val="20"/>
          <w:szCs w:val="20"/>
          <w:lang w:val="fr-FR"/>
        </w:rPr>
        <w:t>Noordwijkerhout</w:t>
      </w:r>
      <w:proofErr w:type="spellEnd"/>
      <w:r w:rsidRPr="004B0D7C">
        <w:rPr>
          <w:sz w:val="20"/>
          <w:szCs w:val="20"/>
          <w:lang w:val="fr-FR"/>
        </w:rPr>
        <w:t xml:space="preserve">, 12 octobre 2021 - </w:t>
      </w:r>
      <w:r w:rsidRPr="004B0D7C">
        <w:rPr>
          <w:b/>
          <w:bCs/>
          <w:sz w:val="20"/>
          <w:szCs w:val="20"/>
          <w:lang w:val="fr-FR"/>
        </w:rPr>
        <w:t xml:space="preserve">Depuis le 1er octobre 2021, le système e-TOLL, un système de péage basé sur la navigation par satellite, remplace le </w:t>
      </w:r>
      <w:proofErr w:type="spellStart"/>
      <w:r w:rsidRPr="004B0D7C">
        <w:rPr>
          <w:b/>
          <w:bCs/>
          <w:sz w:val="20"/>
          <w:szCs w:val="20"/>
          <w:lang w:val="fr-FR"/>
        </w:rPr>
        <w:t>viaTOLL</w:t>
      </w:r>
      <w:proofErr w:type="spellEnd"/>
      <w:r w:rsidRPr="004B0D7C">
        <w:rPr>
          <w:b/>
          <w:bCs/>
          <w:sz w:val="20"/>
          <w:szCs w:val="20"/>
          <w:lang w:val="fr-FR"/>
        </w:rPr>
        <w:t xml:space="preserve"> en Pologne. Pour faciliter ce passage de l’un à l’autre, les clients de DKV </w:t>
      </w:r>
      <w:proofErr w:type="spellStart"/>
      <w:r w:rsidRPr="004B0D7C">
        <w:rPr>
          <w:b/>
          <w:bCs/>
          <w:sz w:val="20"/>
          <w:szCs w:val="20"/>
          <w:lang w:val="fr-FR"/>
        </w:rPr>
        <w:t>Mobility</w:t>
      </w:r>
      <w:proofErr w:type="spellEnd"/>
      <w:r w:rsidRPr="004B0D7C">
        <w:rPr>
          <w:b/>
          <w:bCs/>
          <w:sz w:val="20"/>
          <w:szCs w:val="20"/>
          <w:lang w:val="fr-FR"/>
        </w:rPr>
        <w:t xml:space="preserve"> ont dès à présent la possibilité d’utiliser leur carte DKV pour régler l’e-TOLL. La carte DKV est utilisable tant sur le portail ou l’appli e-TOLL qu’aux points de vente. Il suffit que les clients s’enregistrent pour le système e-TOLL et y associent leur carte DKV. Ensuite, ils peuvent choisir entre le prépaiement, pour le chargement d’un montant défini, et le post-paiement.</w:t>
      </w:r>
    </w:p>
    <w:p w14:paraId="62F436E6" w14:textId="77777777" w:rsidR="004B0D7C" w:rsidRPr="004B0D7C" w:rsidRDefault="004B0D7C" w:rsidP="004B0D7C">
      <w:pPr>
        <w:spacing w:line="360" w:lineRule="auto"/>
        <w:rPr>
          <w:sz w:val="20"/>
          <w:szCs w:val="20"/>
          <w:lang w:val="fr-FR"/>
        </w:rPr>
      </w:pPr>
    </w:p>
    <w:p w14:paraId="4DEAFC81" w14:textId="77777777" w:rsidR="004B0D7C" w:rsidRPr="004B0D7C" w:rsidRDefault="004B0D7C" w:rsidP="004B0D7C">
      <w:pPr>
        <w:spacing w:line="360" w:lineRule="auto"/>
        <w:rPr>
          <w:sz w:val="20"/>
          <w:szCs w:val="20"/>
          <w:lang w:val="fr-FR"/>
        </w:rPr>
      </w:pPr>
      <w:r w:rsidRPr="004B0D7C">
        <w:rPr>
          <w:sz w:val="20"/>
          <w:szCs w:val="20"/>
          <w:lang w:val="fr-FR"/>
        </w:rPr>
        <w:t xml:space="preserve">« Pour DKV </w:t>
      </w:r>
      <w:proofErr w:type="spellStart"/>
      <w:r w:rsidRPr="004B0D7C">
        <w:rPr>
          <w:sz w:val="20"/>
          <w:szCs w:val="20"/>
          <w:lang w:val="fr-FR"/>
        </w:rPr>
        <w:t>Mobility</w:t>
      </w:r>
      <w:proofErr w:type="spellEnd"/>
      <w:r w:rsidRPr="004B0D7C">
        <w:rPr>
          <w:sz w:val="20"/>
          <w:szCs w:val="20"/>
          <w:lang w:val="fr-FR"/>
        </w:rPr>
        <w:t xml:space="preserve">, il est indispensable que ses clients soient bien équipés pour utiliser le nouveau système de péage polonais sans risquer d’être gênés dans leurs activités. En plus la carte DKV, notre DKV BOX EUROPE est aussi un mode de paiement et les clients équipés de ce boîtier peuvent d’ores et déjà l’utiliser pour l’e-TOLL. Maintenant, tous nos clients pourront confortablement régler l’e-TOLL avec l’un ou l’autre moyen », affirme Jérôme Lejeune, directeur général Péage chez DKV </w:t>
      </w:r>
      <w:proofErr w:type="spellStart"/>
      <w:r w:rsidRPr="004B0D7C">
        <w:rPr>
          <w:sz w:val="20"/>
          <w:szCs w:val="20"/>
          <w:lang w:val="fr-FR"/>
        </w:rPr>
        <w:t>Mobility</w:t>
      </w:r>
      <w:proofErr w:type="spellEnd"/>
      <w:r w:rsidRPr="004B0D7C">
        <w:rPr>
          <w:sz w:val="20"/>
          <w:szCs w:val="20"/>
          <w:lang w:val="fr-FR"/>
        </w:rPr>
        <w:t>.</w:t>
      </w:r>
    </w:p>
    <w:p w14:paraId="4AE5D0BB" w14:textId="77777777" w:rsidR="004B0D7C" w:rsidRPr="004B0D7C" w:rsidRDefault="004B0D7C" w:rsidP="004B0D7C">
      <w:pPr>
        <w:spacing w:line="360" w:lineRule="auto"/>
        <w:rPr>
          <w:sz w:val="20"/>
          <w:szCs w:val="20"/>
          <w:lang w:val="fr-FR"/>
        </w:rPr>
      </w:pPr>
    </w:p>
    <w:p w14:paraId="7099816F" w14:textId="4488EE5B" w:rsidR="004B0D7C" w:rsidRPr="004B0D7C" w:rsidRDefault="004B0D7C" w:rsidP="004B0D7C">
      <w:pPr>
        <w:spacing w:line="360" w:lineRule="auto"/>
        <w:rPr>
          <w:sz w:val="20"/>
          <w:szCs w:val="20"/>
          <w:lang w:val="fr-FR"/>
        </w:rPr>
      </w:pPr>
      <w:r w:rsidRPr="004B0D7C">
        <w:rPr>
          <w:sz w:val="20"/>
          <w:szCs w:val="20"/>
          <w:lang w:val="fr-FR"/>
        </w:rPr>
        <w:t xml:space="preserve">Vous en saurez plus sur </w:t>
      </w:r>
      <w:hyperlink r:id="rId7" w:history="1">
        <w:r w:rsidRPr="004B0D7C">
          <w:rPr>
            <w:rStyle w:val="Hyperlink"/>
            <w:sz w:val="20"/>
            <w:szCs w:val="20"/>
            <w:lang w:val="fr-FR"/>
          </w:rPr>
          <w:t>www.dkv-mobility.com</w:t>
        </w:r>
      </w:hyperlink>
      <w:r w:rsidRPr="004B0D7C">
        <w:rPr>
          <w:sz w:val="20"/>
          <w:szCs w:val="20"/>
          <w:lang w:val="fr-FR"/>
        </w:rPr>
        <w:t xml:space="preserve"> </w:t>
      </w:r>
    </w:p>
    <w:p w14:paraId="55B73B2B" w14:textId="77777777" w:rsidR="004B0D7C" w:rsidRPr="004B0D7C" w:rsidRDefault="004B0D7C" w:rsidP="004B0D7C">
      <w:pPr>
        <w:spacing w:line="360" w:lineRule="auto"/>
        <w:rPr>
          <w:sz w:val="20"/>
          <w:szCs w:val="20"/>
          <w:lang w:val="fr-FR"/>
        </w:rPr>
      </w:pPr>
    </w:p>
    <w:p w14:paraId="7165D25C" w14:textId="77777777" w:rsidR="004B0D7C" w:rsidRPr="004B0D7C" w:rsidRDefault="004B0D7C" w:rsidP="004B0D7C">
      <w:pPr>
        <w:spacing w:line="360" w:lineRule="auto"/>
        <w:rPr>
          <w:sz w:val="20"/>
          <w:szCs w:val="20"/>
          <w:lang w:val="fr-FR"/>
        </w:rPr>
      </w:pPr>
    </w:p>
    <w:p w14:paraId="302E4C7E" w14:textId="77777777" w:rsidR="004B0D7C" w:rsidRPr="004B0D7C" w:rsidRDefault="004B0D7C" w:rsidP="004B0D7C">
      <w:pPr>
        <w:spacing w:line="360" w:lineRule="auto"/>
        <w:rPr>
          <w:b/>
          <w:bCs/>
          <w:sz w:val="20"/>
          <w:szCs w:val="20"/>
          <w:lang w:val="fr-FR"/>
        </w:rPr>
      </w:pPr>
      <w:r w:rsidRPr="004B0D7C">
        <w:rPr>
          <w:b/>
          <w:bCs/>
          <w:sz w:val="20"/>
          <w:szCs w:val="20"/>
          <w:lang w:val="fr-FR"/>
        </w:rPr>
        <w:t>Contacts pour la presse</w:t>
      </w:r>
    </w:p>
    <w:p w14:paraId="6BF88AD8" w14:textId="109770A3" w:rsidR="004B0D7C" w:rsidRPr="004B0D7C" w:rsidRDefault="004B0D7C" w:rsidP="004B0D7C">
      <w:pPr>
        <w:spacing w:line="360" w:lineRule="auto"/>
        <w:rPr>
          <w:sz w:val="20"/>
          <w:szCs w:val="20"/>
          <w:lang w:val="fr-FR"/>
        </w:rPr>
      </w:pPr>
      <w:r w:rsidRPr="004B0D7C">
        <w:rPr>
          <w:sz w:val="20"/>
          <w:szCs w:val="20"/>
          <w:lang w:val="fr-FR"/>
        </w:rPr>
        <w:t xml:space="preserve">Chez DKV : Greta </w:t>
      </w:r>
      <w:proofErr w:type="spellStart"/>
      <w:r w:rsidRPr="004B0D7C">
        <w:rPr>
          <w:sz w:val="20"/>
          <w:szCs w:val="20"/>
          <w:lang w:val="fr-FR"/>
        </w:rPr>
        <w:t>Lammerse</w:t>
      </w:r>
      <w:proofErr w:type="spellEnd"/>
      <w:r w:rsidRPr="004B0D7C">
        <w:rPr>
          <w:sz w:val="20"/>
          <w:szCs w:val="20"/>
          <w:lang w:val="fr-FR"/>
        </w:rPr>
        <w:t xml:space="preserve">, tél. : +31 252345665, </w:t>
      </w:r>
      <w:hyperlink r:id="rId8">
        <w:r w:rsidRPr="004B0D7C">
          <w:rPr>
            <w:rStyle w:val="Hyperlink"/>
            <w:sz w:val="20"/>
            <w:szCs w:val="20"/>
            <w:lang w:val="fr-FR"/>
          </w:rPr>
          <w:t>Greta.lammerse@dkv-euroservice.com</w:t>
        </w:r>
      </w:hyperlink>
      <w:r w:rsidRPr="004B0D7C">
        <w:rPr>
          <w:sz w:val="20"/>
          <w:szCs w:val="20"/>
          <w:lang w:val="fr-FR"/>
        </w:rPr>
        <w:t xml:space="preserve"> </w:t>
      </w:r>
      <w:r w:rsidRPr="004B0D7C">
        <w:rPr>
          <w:sz w:val="20"/>
          <w:szCs w:val="20"/>
          <w:lang w:val="fr-FR"/>
        </w:rPr>
        <w:br/>
        <w:t xml:space="preserve">Agence de presse : Square Egg Communications, Sandra Van Hauwaert, </w:t>
      </w:r>
      <w:hyperlink r:id="rId9" w:history="1">
        <w:r w:rsidRPr="004B0D7C">
          <w:rPr>
            <w:rStyle w:val="Hyperlink"/>
            <w:sz w:val="20"/>
            <w:szCs w:val="20"/>
            <w:lang w:val="fr-FR"/>
          </w:rPr>
          <w:t>sandra@square-egg.be</w:t>
        </w:r>
      </w:hyperlink>
      <w:r w:rsidRPr="004B0D7C">
        <w:rPr>
          <w:sz w:val="20"/>
          <w:szCs w:val="20"/>
          <w:lang w:val="fr-FR"/>
        </w:rPr>
        <w:t xml:space="preserve">, 0497 251816. </w:t>
      </w:r>
    </w:p>
    <w:p w14:paraId="38F36E17" w14:textId="77777777" w:rsidR="004B0D7C" w:rsidRPr="004B0D7C" w:rsidRDefault="004B0D7C" w:rsidP="004B0D7C">
      <w:pPr>
        <w:spacing w:line="360" w:lineRule="auto"/>
        <w:rPr>
          <w:sz w:val="20"/>
          <w:szCs w:val="20"/>
          <w:lang w:val="fr-FR"/>
        </w:rPr>
      </w:pPr>
    </w:p>
    <w:p w14:paraId="6DD3384D" w14:textId="77777777" w:rsidR="004B0D7C" w:rsidRPr="004B0D7C" w:rsidRDefault="004B0D7C" w:rsidP="004B0D7C">
      <w:pPr>
        <w:spacing w:line="360" w:lineRule="auto"/>
        <w:rPr>
          <w:sz w:val="20"/>
          <w:szCs w:val="20"/>
          <w:lang w:val="fr-FR"/>
        </w:rPr>
      </w:pPr>
    </w:p>
    <w:p w14:paraId="5B23DAE8" w14:textId="77777777" w:rsidR="004B0D7C" w:rsidRPr="004B0D7C" w:rsidRDefault="004B0D7C" w:rsidP="004B0D7C">
      <w:pPr>
        <w:spacing w:line="360" w:lineRule="auto"/>
        <w:rPr>
          <w:b/>
          <w:bCs/>
          <w:sz w:val="20"/>
          <w:szCs w:val="20"/>
          <w:lang w:val="fr-FR"/>
        </w:rPr>
      </w:pPr>
      <w:r w:rsidRPr="004B0D7C">
        <w:rPr>
          <w:b/>
          <w:bCs/>
          <w:sz w:val="20"/>
          <w:szCs w:val="20"/>
          <w:lang w:val="fr-FR"/>
        </w:rPr>
        <w:t xml:space="preserve">DKV </w:t>
      </w:r>
      <w:proofErr w:type="spellStart"/>
      <w:r w:rsidRPr="004B0D7C">
        <w:rPr>
          <w:b/>
          <w:bCs/>
          <w:sz w:val="20"/>
          <w:szCs w:val="20"/>
          <w:lang w:val="fr-FR"/>
        </w:rPr>
        <w:t>Mobility</w:t>
      </w:r>
      <w:proofErr w:type="spellEnd"/>
    </w:p>
    <w:p w14:paraId="0991D6B8" w14:textId="77777777" w:rsidR="004B0D7C" w:rsidRPr="004B0D7C" w:rsidRDefault="004B0D7C" w:rsidP="004B0D7C">
      <w:pPr>
        <w:spacing w:line="360" w:lineRule="auto"/>
        <w:rPr>
          <w:sz w:val="20"/>
          <w:szCs w:val="20"/>
          <w:lang w:val="fr-FR"/>
        </w:rPr>
      </w:pPr>
      <w:r w:rsidRPr="004B0D7C">
        <w:rPr>
          <w:sz w:val="20"/>
          <w:szCs w:val="20"/>
          <w:lang w:val="fr-FR"/>
        </w:rPr>
        <w:t xml:space="preserve">Depuis plus de 85 ans, DKV </w:t>
      </w:r>
      <w:proofErr w:type="spellStart"/>
      <w:r w:rsidRPr="004B0D7C">
        <w:rPr>
          <w:sz w:val="20"/>
          <w:szCs w:val="20"/>
          <w:lang w:val="fr-FR"/>
        </w:rPr>
        <w:t>Mobility</w:t>
      </w:r>
      <w:proofErr w:type="spellEnd"/>
      <w:r w:rsidRPr="004B0D7C">
        <w:rPr>
          <w:sz w:val="20"/>
          <w:szCs w:val="20"/>
          <w:lang w:val="fr-FR"/>
        </w:rPr>
        <w:t xml:space="preserve"> est l’un des principaux prestataires de services de mobilité du secteur des transports routiers et de la logistique et emploie actuellement plus de 1 300 personnes. De la prise en charge sans cash à des points d’acceptation toutes marques confondues au règlement du péage en passant par la récupération de la TVA, DKV </w:t>
      </w:r>
      <w:proofErr w:type="spellStart"/>
      <w:r w:rsidRPr="004B0D7C">
        <w:rPr>
          <w:sz w:val="20"/>
          <w:szCs w:val="20"/>
          <w:lang w:val="fr-FR"/>
        </w:rPr>
        <w:t>Mobility</w:t>
      </w:r>
      <w:proofErr w:type="spellEnd"/>
      <w:r w:rsidRPr="004B0D7C">
        <w:rPr>
          <w:sz w:val="20"/>
          <w:szCs w:val="20"/>
          <w:lang w:val="fr-FR"/>
        </w:rPr>
        <w:t xml:space="preserve"> propose à ses clients une gamme de services complète leur permettant d’optimiser les coûts et de gérer efficacement leur flotte partout en Europe. En 2020, l’entreprise a réalisé un volume de transactions de 9,3 milliards d’euros. A l’heure actuelle, plus de 5,1 millions de cartes et unités de bord DKV sont utilisées chez plus de 213 000 clients actifs. En 2021, la carte DKV a été élue meilleure carte de carburant et de services pour la dix-septième fois consécutive.</w:t>
      </w:r>
    </w:p>
    <w:p w14:paraId="3AE6FB8E" w14:textId="77777777" w:rsidR="004B0D7C" w:rsidRPr="004B0D7C" w:rsidRDefault="004B0D7C" w:rsidP="004B0D7C">
      <w:pPr>
        <w:spacing w:line="360" w:lineRule="auto"/>
        <w:rPr>
          <w:sz w:val="20"/>
          <w:szCs w:val="20"/>
          <w:lang w:val="fr-FR"/>
        </w:rPr>
      </w:pPr>
    </w:p>
    <w:p w14:paraId="26B8B780" w14:textId="77777777" w:rsidR="004B0D7C" w:rsidRPr="004B0D7C" w:rsidRDefault="004B0D7C" w:rsidP="004B0D7C">
      <w:pPr>
        <w:spacing w:line="360" w:lineRule="auto"/>
        <w:rPr>
          <w:b/>
          <w:bCs/>
          <w:sz w:val="20"/>
          <w:szCs w:val="20"/>
          <w:lang w:val="fr-FR"/>
        </w:rPr>
      </w:pPr>
    </w:p>
    <w:p w14:paraId="60C6D347" w14:textId="1764813E" w:rsidR="004B0D7C" w:rsidRPr="004B0D7C" w:rsidRDefault="004B0D7C" w:rsidP="004B0D7C">
      <w:pPr>
        <w:spacing w:line="360" w:lineRule="auto"/>
        <w:rPr>
          <w:b/>
          <w:bCs/>
          <w:sz w:val="20"/>
          <w:szCs w:val="20"/>
          <w:lang w:val="fr-FR"/>
        </w:rPr>
      </w:pPr>
      <w:r w:rsidRPr="004B0D7C">
        <w:rPr>
          <w:b/>
          <w:bCs/>
          <w:sz w:val="20"/>
          <w:szCs w:val="20"/>
          <w:lang w:val="fr-FR"/>
        </w:rPr>
        <w:lastRenderedPageBreak/>
        <w:t>Légende photo :</w:t>
      </w:r>
    </w:p>
    <w:p w14:paraId="1067160D" w14:textId="5AE25990" w:rsidR="004B0D7C" w:rsidRPr="004B0D7C" w:rsidRDefault="004B0D7C" w:rsidP="004B0D7C">
      <w:pPr>
        <w:spacing w:line="360" w:lineRule="auto"/>
        <w:rPr>
          <w:sz w:val="20"/>
          <w:szCs w:val="20"/>
          <w:lang w:val="fr-FR"/>
        </w:rPr>
      </w:pPr>
      <w:r w:rsidRPr="004B0D7C">
        <w:rPr>
          <w:sz w:val="20"/>
          <w:szCs w:val="20"/>
          <w:lang w:val="fr-FR"/>
        </w:rPr>
        <w:drawing>
          <wp:inline distT="0" distB="0" distL="0" distR="0" wp14:anchorId="3892CCD1" wp14:editId="541C98E1">
            <wp:extent cx="3327400" cy="2222500"/>
            <wp:effectExtent l="0" t="0" r="0" b="0"/>
            <wp:docPr id="2" name="Afbeelding 2" descr="Afbeelding met oran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oranj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7400" cy="2222500"/>
                    </a:xfrm>
                    <a:prstGeom prst="rect">
                      <a:avLst/>
                    </a:prstGeom>
                  </pic:spPr>
                </pic:pic>
              </a:graphicData>
            </a:graphic>
          </wp:inline>
        </w:drawing>
      </w:r>
    </w:p>
    <w:p w14:paraId="376698DE" w14:textId="77777777" w:rsidR="004B0D7C" w:rsidRPr="004B0D7C" w:rsidRDefault="004B0D7C" w:rsidP="004B0D7C">
      <w:pPr>
        <w:spacing w:line="360" w:lineRule="auto"/>
        <w:rPr>
          <w:i/>
          <w:iCs/>
          <w:sz w:val="20"/>
          <w:szCs w:val="20"/>
          <w:lang w:val="fr-FR"/>
        </w:rPr>
        <w:sectPr w:rsidR="004B0D7C" w:rsidRPr="004B0D7C" w:rsidSect="009544E2">
          <w:headerReference w:type="default" r:id="rId11"/>
          <w:footerReference w:type="default" r:id="rId12"/>
          <w:pgSz w:w="11910" w:h="16840"/>
          <w:pgMar w:top="1760" w:right="1300" w:bottom="2060" w:left="1080" w:header="1374" w:footer="1868" w:gutter="0"/>
          <w:pgNumType w:start="1"/>
          <w:cols w:space="708"/>
        </w:sectPr>
      </w:pPr>
      <w:r w:rsidRPr="004B0D7C">
        <w:rPr>
          <w:i/>
          <w:iCs/>
          <w:sz w:val="20"/>
          <w:szCs w:val="20"/>
          <w:lang w:val="fr-FR"/>
        </w:rPr>
        <w:t xml:space="preserve">La carte DKV a reçu le feu vert pour régler l’e-TOLL en Pologne. (Photo : DKV </w:t>
      </w:r>
      <w:proofErr w:type="spellStart"/>
      <w:r w:rsidRPr="004B0D7C">
        <w:rPr>
          <w:i/>
          <w:iCs/>
          <w:sz w:val="20"/>
          <w:szCs w:val="20"/>
          <w:lang w:val="fr-FR"/>
        </w:rPr>
        <w:t>Mobility</w:t>
      </w:r>
      <w:proofErr w:type="spellEnd"/>
      <w:r w:rsidRPr="004B0D7C">
        <w:rPr>
          <w:i/>
          <w:iCs/>
          <w:sz w:val="20"/>
          <w:szCs w:val="20"/>
          <w:lang w:val="fr-FR"/>
        </w:rPr>
        <w:t>)</w:t>
      </w:r>
    </w:p>
    <w:p w14:paraId="7EF328C9" w14:textId="77777777" w:rsidR="006C4DCB" w:rsidRPr="004B0D7C" w:rsidRDefault="006C4DCB" w:rsidP="004B0D7C">
      <w:pPr>
        <w:spacing w:line="360" w:lineRule="auto"/>
        <w:rPr>
          <w:sz w:val="20"/>
          <w:szCs w:val="20"/>
          <w:lang w:val="fr-FR"/>
        </w:rPr>
      </w:pPr>
    </w:p>
    <w:sectPr w:rsidR="006C4DCB" w:rsidRPr="004B0D7C"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FFB0" w14:textId="77777777" w:rsidR="00EE08C9" w:rsidRDefault="00EE08C9" w:rsidP="004B0D7C">
      <w:r>
        <w:separator/>
      </w:r>
    </w:p>
  </w:endnote>
  <w:endnote w:type="continuationSeparator" w:id="0">
    <w:p w14:paraId="6747C3CE" w14:textId="77777777" w:rsidR="00EE08C9" w:rsidRDefault="00EE08C9" w:rsidP="004B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5F3D" w14:textId="6A75C887" w:rsidR="009544E2" w:rsidRDefault="00EE08C9">
    <w:pPr>
      <w:pStyle w:val="Plattetekst"/>
      <w:spacing w:line="14" w:lineRule="auto"/>
      <w:rPr>
        <w:sz w:val="20"/>
      </w:rPr>
    </w:pPr>
    <w:r>
      <w:rPr>
        <w:noProof/>
      </w:rPr>
      <w:pict w14:anchorId="020BE694">
        <v:shapetype id="_x0000_t202" coordsize="21600,21600" o:spt="202" path="m,l,21600r21600,l21600,xe">
          <v:stroke joinstyle="miter"/>
          <v:path gradientshapeok="t" o:connecttype="rect"/>
        </v:shapetype>
        <v:shape id="Text Box 11" o:spid="_x0000_s1025" type="#_x0000_t202" style="position:absolute;margin-left:527.65pt;margin-top:740.5pt;width:1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" filled="f" stroked="f">
          <o:lock v:ext="edit" aspectratio="t" verticies="t" text="t" shapetype="t"/>
          <v:textbox inset="0,0,0,0">
            <w:txbxContent>
              <w:p w14:paraId="2CD5F03D" w14:textId="77777777" w:rsidR="009544E2" w:rsidRDefault="00EE08C9">
                <w:pPr>
                  <w:spacing w:before="15"/>
                  <w:ind w:left="60"/>
                  <w:rPr>
                    <w:rFonts w:ascii="Arial"/>
                    <w:sz w:val="16"/>
                  </w:rPr>
                </w:pPr>
                <w:r>
                  <w:fldChar w:fldCharType="begin"/>
                </w:r>
                <w:r>
                  <w:rPr>
                    <w:rFonts w:ascii="Arial"/>
                    <w:sz w:val="16"/>
                  </w:rPr>
                  <w:instrText xml:space="preserve"> PAGE </w:instrText>
                </w:r>
                <w:r>
                  <w:fldChar w:fldCharType="separate"/>
                </w:r>
                <w:r>
                  <w:rPr>
                    <w:rFonts w:ascii="Arial"/>
                    <w:noProof/>
                    <w:sz w:val="16"/>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BA83" w14:textId="77777777" w:rsidR="00EE08C9" w:rsidRDefault="00EE08C9" w:rsidP="004B0D7C">
      <w:r>
        <w:separator/>
      </w:r>
    </w:p>
  </w:footnote>
  <w:footnote w:type="continuationSeparator" w:id="0">
    <w:p w14:paraId="2C590EDB" w14:textId="77777777" w:rsidR="00EE08C9" w:rsidRDefault="00EE08C9" w:rsidP="004B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0939" w14:textId="77777777" w:rsidR="009544E2" w:rsidRDefault="00EE08C9">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7C"/>
    <w:rsid w:val="00445FF5"/>
    <w:rsid w:val="004B0D7C"/>
    <w:rsid w:val="006C4DCB"/>
    <w:rsid w:val="008924A6"/>
    <w:rsid w:val="00906959"/>
    <w:rsid w:val="00EE08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8873624"/>
  <w15:chartTrackingRefBased/>
  <w15:docId w15:val="{D900361D-E1AD-0B43-857F-574606FF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0D7C"/>
    <w:pPr>
      <w:widowControl w:val="0"/>
      <w:autoSpaceDE w:val="0"/>
      <w:autoSpaceDN w:val="0"/>
    </w:pPr>
    <w:rPr>
      <w:rFonts w:ascii="Calibri" w:eastAsia="Calibri" w:hAnsi="Calibri" w:cs="Calibri"/>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4B0D7C"/>
    <w:rPr>
      <w:sz w:val="24"/>
      <w:szCs w:val="24"/>
    </w:rPr>
  </w:style>
  <w:style w:type="character" w:customStyle="1" w:styleId="PlattetekstChar">
    <w:name w:val="Platte tekst Char"/>
    <w:basedOn w:val="Standaardalinea-lettertype"/>
    <w:link w:val="Plattetekst"/>
    <w:uiPriority w:val="1"/>
    <w:rsid w:val="004B0D7C"/>
    <w:rPr>
      <w:rFonts w:ascii="Calibri" w:eastAsia="Calibri" w:hAnsi="Calibri" w:cs="Calibri"/>
      <w:lang w:val="de-DE"/>
    </w:rPr>
  </w:style>
  <w:style w:type="character" w:styleId="Hyperlink">
    <w:name w:val="Hyperlink"/>
    <w:basedOn w:val="Standaardalinea-lettertype"/>
    <w:uiPriority w:val="99"/>
    <w:unhideWhenUsed/>
    <w:rsid w:val="004B0D7C"/>
    <w:rPr>
      <w:color w:val="0563C1" w:themeColor="hyperlink"/>
      <w:u w:val="single"/>
    </w:rPr>
  </w:style>
  <w:style w:type="table" w:styleId="Tabelraster">
    <w:name w:val="Table Grid"/>
    <w:basedOn w:val="Standaardtabel"/>
    <w:uiPriority w:val="59"/>
    <w:rsid w:val="004B0D7C"/>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0D7C"/>
    <w:pPr>
      <w:tabs>
        <w:tab w:val="center" w:pos="4536"/>
        <w:tab w:val="right" w:pos="9072"/>
      </w:tabs>
    </w:pPr>
  </w:style>
  <w:style w:type="character" w:customStyle="1" w:styleId="KoptekstChar">
    <w:name w:val="Koptekst Char"/>
    <w:basedOn w:val="Standaardalinea-lettertype"/>
    <w:link w:val="Koptekst"/>
    <w:uiPriority w:val="99"/>
    <w:rsid w:val="004B0D7C"/>
    <w:rPr>
      <w:rFonts w:ascii="Calibri" w:eastAsia="Calibri" w:hAnsi="Calibri" w:cs="Calibri"/>
      <w:sz w:val="22"/>
      <w:szCs w:val="22"/>
      <w:lang w:val="de-DE"/>
    </w:rPr>
  </w:style>
  <w:style w:type="paragraph" w:styleId="Voettekst">
    <w:name w:val="footer"/>
    <w:basedOn w:val="Standaard"/>
    <w:link w:val="VoettekstChar"/>
    <w:uiPriority w:val="99"/>
    <w:unhideWhenUsed/>
    <w:rsid w:val="004B0D7C"/>
    <w:pPr>
      <w:tabs>
        <w:tab w:val="center" w:pos="4536"/>
        <w:tab w:val="right" w:pos="9072"/>
      </w:tabs>
    </w:pPr>
  </w:style>
  <w:style w:type="character" w:customStyle="1" w:styleId="VoettekstChar">
    <w:name w:val="Voettekst Char"/>
    <w:basedOn w:val="Standaardalinea-lettertype"/>
    <w:link w:val="Voettekst"/>
    <w:uiPriority w:val="99"/>
    <w:rsid w:val="004B0D7C"/>
    <w:rPr>
      <w:rFonts w:ascii="Calibri" w:eastAsia="Calibri" w:hAnsi="Calibri" w:cs="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a.lammerse@dkv-euroservic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sandra@square-egg.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407</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2021-10-11T15:57:00Z</dcterms:created>
  <dcterms:modified xsi:type="dcterms:W3CDTF">2021-10-11T16:08:00Z</dcterms:modified>
</cp:coreProperties>
</file>